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宋体" w:hAnsi="宋体" w:eastAsia="黑体" w:cs="黑体"/>
          <w:sz w:val="28"/>
          <w:szCs w:val="28"/>
        </w:rPr>
      </w:pPr>
      <w:r>
        <w:rPr>
          <w:rFonts w:hint="eastAsia" w:ascii="宋体" w:hAnsi="宋体" w:eastAsia="方正黑体_GBK" w:cs="方正黑体_GBK"/>
          <w:sz w:val="32"/>
          <w:szCs w:val="32"/>
        </w:rPr>
        <w:t>附</w:t>
      </w:r>
      <w:r>
        <w:rPr>
          <w:rFonts w:hint="eastAsia" w:ascii="宋体" w:hAnsi="宋体" w:eastAsia="方正黑体_GBK" w:cs="方正黑体_GBK"/>
          <w:sz w:val="32"/>
          <w:szCs w:val="32"/>
          <w:lang w:eastAsia="zh-CN"/>
        </w:rPr>
        <w:t>件</w:t>
      </w:r>
      <w:r>
        <w:rPr>
          <w:rFonts w:hint="eastAsia" w:ascii="宋体" w:hAnsi="宋体" w:eastAsia="方正黑体_GBK" w:cs="方正黑体_GBK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方正黑体_GBK" w:cs="方正黑体_GBK"/>
          <w:sz w:val="32"/>
          <w:szCs w:val="32"/>
        </w:rPr>
        <w:t>：</w:t>
      </w:r>
    </w:p>
    <w:p>
      <w:pPr>
        <w:jc w:val="center"/>
        <w:rPr>
          <w:rFonts w:ascii="宋体" w:hAnsi="宋体" w:eastAsia="方正小标宋简体" w:cs="Times New Roman"/>
          <w:sz w:val="36"/>
          <w:szCs w:val="36"/>
        </w:rPr>
      </w:pPr>
      <w:r>
        <w:rPr>
          <w:rFonts w:hint="eastAsia" w:ascii="宋体" w:hAnsi="宋体" w:eastAsia="方正小标宋简体" w:cs="方正小标宋简体"/>
          <w:sz w:val="36"/>
          <w:szCs w:val="36"/>
        </w:rPr>
        <w:t>2021年度项目支出绩效自评表</w:t>
      </w:r>
    </w:p>
    <w:p>
      <w:pPr>
        <w:widowControl/>
        <w:jc w:val="left"/>
        <w:rPr>
          <w:rFonts w:hint="eastAsia" w:ascii="宋体" w:hAnsi="宋体" w:eastAsia="楷体_GB2312" w:cs="楷体_GB2312"/>
          <w:kern w:val="0"/>
          <w:sz w:val="28"/>
          <w:szCs w:val="28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单位名称：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保山市质量技术监督综合检测中心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kern w:val="0"/>
          <w:sz w:val="15"/>
          <w:szCs w:val="15"/>
        </w:rPr>
        <w:t xml:space="preserve">             </w:t>
      </w:r>
      <w:r>
        <w:rPr>
          <w:rFonts w:hint="eastAsia" w:ascii="宋体" w:hAnsi="宋体" w:cs="宋体"/>
          <w:kern w:val="0"/>
          <w:sz w:val="15"/>
          <w:szCs w:val="15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1"/>
          <w:szCs w:val="21"/>
        </w:rPr>
        <w:t>填报日期：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2022年5月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12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日</w:t>
      </w:r>
    </w:p>
    <w:tbl>
      <w:tblPr>
        <w:tblStyle w:val="3"/>
        <w:tblW w:w="89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eastAsia="zh-CN"/>
              </w:rPr>
              <w:t>计量强检与基础建设经费</w:t>
            </w:r>
            <w:bookmarkEnd w:id="0"/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eastAsia="zh-CN"/>
              </w:rPr>
              <w:t>保山市质量技术监督综合检测中心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eastAsia="zh-CN"/>
              </w:rPr>
              <w:t>保山市质量技术监督综合检测中心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、部门预算项目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  2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仿宋_GB2312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直专项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□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 3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仿宋_GB2312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对下转移支付项目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、持续性项目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□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  2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、新增性项目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（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预算数（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执行数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（B）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执行率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（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分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*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61.94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41.29%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8.26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年度绩效目标（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val="en-US" w:eastAsia="zh-CN"/>
              </w:rPr>
              <w:t>80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年初目标值（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A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实际完成值（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B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eastAsia="zh-CN"/>
              </w:rPr>
              <w:t>计量强制检定数量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≧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35000台（件）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41187台（件）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eastAsia="zh-CN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  <w:t>政府采购招标完成时间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≦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</w:rPr>
              <w:t>2021年12月31日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≦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</w:rPr>
              <w:t>2021年12月31日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eastAsia="zh-CN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  <w:t>检测计量设备完成时间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≦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2日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≦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2日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eastAsia="zh-CN"/>
              </w:rPr>
              <w:t>成本指标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</w:rPr>
              <w:t>计量强制检定工作支出限额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≦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150万元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61.94万元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</w:rPr>
              <w:t>维护人民群众健康权益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=效益明显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效益明显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</w:rPr>
              <w:t>进一 步推动计量监管工作发展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=效益明显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效益明显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</w:rPr>
              <w:t>社会公众满意度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≧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</w:rPr>
              <w:t>被强检单位满意度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≧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88.26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8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偏差大或</w:t>
            </w:r>
          </w:p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目标未完成</w:t>
            </w:r>
          </w:p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因财政资金紧张，年中对单位项目资金进行调整，减少实际到账额度。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改进措施及</w:t>
            </w:r>
          </w:p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  <w:t>根据单位用款计划需求，加强与财政沟通，合理减少财政调整项目资金额度，确保单位正常运转及符合发展需求。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仿宋_GB2312" w:cs="Times New Roman"/>
          <w:kern w:val="0"/>
          <w:sz w:val="21"/>
          <w:szCs w:val="21"/>
        </w:rPr>
      </w:pPr>
      <w:r>
        <w:rPr>
          <w:rFonts w:hint="eastAsia" w:ascii="宋体" w:hAnsi="宋体" w:eastAsia="仿宋_GB2312" w:cs="仿宋_GB2312"/>
          <w:kern w:val="0"/>
          <w:sz w:val="21"/>
          <w:szCs w:val="21"/>
        </w:rPr>
        <w:t>备注：</w:t>
      </w:r>
      <w:r>
        <w:rPr>
          <w:rFonts w:ascii="宋体" w:hAnsi="宋体" w:eastAsia="仿宋_GB2312" w:cs="仿宋_GB2312"/>
          <w:kern w:val="0"/>
          <w:sz w:val="21"/>
          <w:szCs w:val="21"/>
        </w:rPr>
        <w:t>1.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预算执行情况口径：预算数为调整后财政资金总额（包括上年结余结转），执行数为资金使用单位财政资金实际支出数。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eastAsia="仿宋_GB2312" w:cs="Times New Roman"/>
          <w:kern w:val="0"/>
          <w:sz w:val="21"/>
          <w:szCs w:val="21"/>
        </w:rPr>
      </w:pPr>
      <w:r>
        <w:rPr>
          <w:rFonts w:ascii="宋体" w:hAnsi="宋体" w:eastAsia="仿宋_GB2312" w:cs="仿宋_GB2312"/>
          <w:kern w:val="0"/>
          <w:sz w:val="21"/>
          <w:szCs w:val="21"/>
        </w:rPr>
        <w:t>2.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宋体" w:hAnsi="宋体" w:eastAsia="仿宋_GB2312" w:cs="仿宋_GB2312"/>
          <w:kern w:val="0"/>
          <w:sz w:val="21"/>
          <w:szCs w:val="21"/>
        </w:rPr>
        <w:t>X,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得分</w:t>
      </w:r>
      <w:r>
        <w:rPr>
          <w:rFonts w:ascii="宋体" w:hAnsi="宋体" w:eastAsia="仿宋_GB2312" w:cs="仿宋_GB2312"/>
          <w:kern w:val="0"/>
          <w:sz w:val="21"/>
          <w:szCs w:val="21"/>
        </w:rPr>
        <w:t>=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权重</w:t>
      </w:r>
      <w:r>
        <w:rPr>
          <w:rFonts w:ascii="宋体" w:hAnsi="宋体" w:eastAsia="仿宋_GB2312" w:cs="仿宋_GB2312"/>
          <w:kern w:val="0"/>
          <w:sz w:val="21"/>
          <w:szCs w:val="21"/>
        </w:rPr>
        <w:t>*B/A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），反向指标（即目标值为≤</w:t>
      </w:r>
      <w:r>
        <w:rPr>
          <w:rFonts w:ascii="宋体" w:hAnsi="宋体" w:eastAsia="仿宋_GB2312" w:cs="仿宋_GB2312"/>
          <w:kern w:val="0"/>
          <w:sz w:val="21"/>
          <w:szCs w:val="21"/>
        </w:rPr>
        <w:t>X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，得分</w:t>
      </w:r>
      <w:r>
        <w:rPr>
          <w:rFonts w:ascii="宋体" w:hAnsi="宋体" w:eastAsia="仿宋_GB2312" w:cs="仿宋_GB2312"/>
          <w:kern w:val="0"/>
          <w:sz w:val="21"/>
          <w:szCs w:val="21"/>
        </w:rPr>
        <w:t>=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权重</w:t>
      </w:r>
      <w:r>
        <w:rPr>
          <w:rFonts w:ascii="宋体" w:hAnsi="宋体" w:eastAsia="仿宋_GB2312" w:cs="仿宋_GB2312"/>
          <w:kern w:val="0"/>
          <w:sz w:val="21"/>
          <w:szCs w:val="21"/>
        </w:rPr>
        <w:t>*A/B）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，得分不得突破权重总额。定量指标先汇总完成数，再计算得分。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eastAsia="仿宋_GB2312" w:cs="Times New Roman"/>
          <w:kern w:val="0"/>
          <w:sz w:val="21"/>
          <w:szCs w:val="21"/>
        </w:rPr>
      </w:pPr>
      <w:r>
        <w:rPr>
          <w:rFonts w:ascii="宋体" w:hAnsi="宋体" w:eastAsia="仿宋_GB2312" w:cs="仿宋_GB2312"/>
          <w:kern w:val="0"/>
          <w:sz w:val="21"/>
          <w:szCs w:val="21"/>
        </w:rPr>
        <w:t>3.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宋体" w:hAnsi="宋体" w:eastAsia="仿宋_GB2312" w:cs="仿宋_GB2312"/>
          <w:kern w:val="0"/>
          <w:sz w:val="21"/>
          <w:szCs w:val="21"/>
        </w:rPr>
        <w:t>100-80%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（含</w:t>
      </w:r>
      <w:r>
        <w:rPr>
          <w:rFonts w:ascii="宋体" w:hAnsi="宋体" w:eastAsia="仿宋_GB2312" w:cs="仿宋_GB2312"/>
          <w:kern w:val="0"/>
          <w:sz w:val="21"/>
          <w:szCs w:val="21"/>
        </w:rPr>
        <w:t>80%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）、</w:t>
      </w:r>
      <w:r>
        <w:rPr>
          <w:rFonts w:ascii="宋体" w:hAnsi="宋体" w:eastAsia="仿宋_GB2312" w:cs="仿宋_GB2312"/>
          <w:kern w:val="0"/>
          <w:sz w:val="21"/>
          <w:szCs w:val="21"/>
        </w:rPr>
        <w:t>80-50%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（含</w:t>
      </w:r>
      <w:r>
        <w:rPr>
          <w:rFonts w:ascii="宋体" w:hAnsi="宋体" w:eastAsia="仿宋_GB2312" w:cs="仿宋_GB2312"/>
          <w:kern w:val="0"/>
          <w:sz w:val="21"/>
          <w:szCs w:val="21"/>
        </w:rPr>
        <w:t>50%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）、</w:t>
      </w:r>
      <w:r>
        <w:rPr>
          <w:rFonts w:ascii="宋体" w:hAnsi="宋体" w:eastAsia="仿宋_GB2312" w:cs="仿宋_GB2312"/>
          <w:kern w:val="0"/>
          <w:sz w:val="21"/>
          <w:szCs w:val="21"/>
        </w:rPr>
        <w:t>50-0%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合理确定分值。汇总时，以资金额度为权重，对分值进行加权平均计算。</w:t>
      </w:r>
    </w:p>
    <w:p>
      <w:r>
        <w:rPr>
          <w:rFonts w:ascii="宋体" w:hAnsi="宋体" w:eastAsia="仿宋_GB2312" w:cs="仿宋_GB2312"/>
          <w:kern w:val="0"/>
          <w:sz w:val="21"/>
          <w:szCs w:val="21"/>
        </w:rPr>
        <w:t>4.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基于经济性和必要性等因素考虑，满意度指标暂可不作为必评指标。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5C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line="240" w:lineRule="atLeast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2022-06-29T02:53:10Z</dcterms:created>
  <dc:creator>Administrator</dc:creator>
  <cp:lastModifiedBy>Administrator</cp:lastModifiedBy>
  <dcterms:modified xsi:type="dcterms:W3CDTF">2022-06-29T02:53:20Z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